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1" w:firstLineChars="200"/>
        <w:jc w:val="center"/>
        <w:rPr>
          <w:rFonts w:ascii="Times New Roman" w:hAnsi="Times New Roman" w:eastAsia="宋体" w:cs="华文新魏"/>
          <w:b/>
          <w:bCs/>
          <w:color w:val="000000"/>
          <w:sz w:val="24"/>
          <w:szCs w:val="24"/>
          <w:lang w:bidi="en-US"/>
        </w:rPr>
      </w:pPr>
      <w:r>
        <w:rPr>
          <w:rFonts w:ascii="Times New Roman" w:hAnsi="Times New Roman" w:eastAsia="宋体" w:cs="华文新魏"/>
          <w:b/>
          <w:bCs/>
          <w:color w:val="000000"/>
          <w:sz w:val="24"/>
          <w:szCs w:val="24"/>
          <w:lang w:bidi="en-US"/>
        </w:rPr>
        <w:t>东莞五环过境公路工程沿线司乘人员意见调查表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91"/>
        <w:gridCol w:w="1067"/>
        <w:gridCol w:w="727"/>
        <w:gridCol w:w="789"/>
        <w:gridCol w:w="789"/>
        <w:gridCol w:w="791"/>
        <w:gridCol w:w="789"/>
        <w:gridCol w:w="793"/>
        <w:gridCol w:w="1097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30" w:type="pct"/>
            <w:vAlign w:val="center"/>
          </w:tcPr>
          <w:p>
            <w:pPr>
              <w:spacing w:line="244" w:lineRule="auto"/>
              <w:ind w:left="175" w:right="16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工程概况</w:t>
            </w:r>
          </w:p>
        </w:tc>
        <w:tc>
          <w:tcPr>
            <w:tcW w:w="4570" w:type="pct"/>
            <w:gridSpan w:val="10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东莞市五环过境公路（以下简称“五环路”）是东莞市中心城区最外侧的环线，兼有过境公路与城市快速干道功能，包括西环路、南环路、北环路三段，全长28.607公里。其中，西环路起点位于国道G107线在谷涌菜市场路口，在绿色大道绿色世界牌坊附近接南环路，全长12公里；南环路在等水岭村东侧约1.2km 处接东环路，全长8.627公里；东环路终点接学院路东莞看守所路口（即莞龙路附近），全长7.98公里。五环路路基宽度100米，沥青混凝土路面，设计行车速度80公里/小时，全线设桥梁11座，涵洞26道，互通立交8座，隧道1座。五环路工程于2002年6月动工，2005年9月全线通车。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为了解您对五环路工程施工及运营期间的意见，特向您发放调查表，请您在百忙之中抽出宝贵时间认真作答，</w:t>
            </w:r>
            <w:r>
              <w:rPr>
                <w:rFonts w:ascii="Times New Roman" w:hAnsi="Times New Roman" w:eastAsia="宋体" w:cs="Times New Roman"/>
                <w:szCs w:val="21"/>
              </w:rPr>
              <w:t>谢谢！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spacing w:before="131" w:line="244" w:lineRule="auto"/>
              <w:ind w:left="175" w:right="16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基本情况</w:t>
            </w:r>
          </w:p>
        </w:tc>
        <w:tc>
          <w:tcPr>
            <w:tcW w:w="430" w:type="pct"/>
            <w:vAlign w:val="center"/>
          </w:tcPr>
          <w:p>
            <w:pPr>
              <w:spacing w:before="37"/>
              <w:ind w:left="17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before="37"/>
              <w:ind w:left="17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before="37"/>
              <w:ind w:left="174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年龄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before="37"/>
              <w:ind w:left="155" w:right="142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职业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before="37"/>
              <w:ind w:left="112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文化程度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30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>
            <w:pPr>
              <w:spacing w:before="37"/>
              <w:ind w:left="34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单位或住址</w:t>
            </w:r>
          </w:p>
        </w:tc>
        <w:tc>
          <w:tcPr>
            <w:tcW w:w="1683" w:type="pct"/>
            <w:gridSpan w:val="4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before="37"/>
              <w:ind w:left="155" w:right="142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电话</w:t>
            </w:r>
          </w:p>
        </w:tc>
        <w:tc>
          <w:tcPr>
            <w:tcW w:w="1448" w:type="pct"/>
            <w:gridSpan w:val="3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3" w:line="242" w:lineRule="auto"/>
              <w:ind w:left="107" w:right="289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您认为</w:t>
            </w:r>
            <w:r>
              <w:rPr>
                <w:rFonts w:hint="eastAsia" w:ascii="Calibri" w:hAnsi="Calibri" w:eastAsia="宋体" w:cs="Times New Roman"/>
                <w:szCs w:val="21"/>
              </w:rPr>
              <w:t>修建</w:t>
            </w:r>
            <w:r>
              <w:rPr>
                <w:rFonts w:ascii="Calibri" w:hAnsi="Calibri" w:eastAsia="宋体" w:cs="Times New Roman"/>
                <w:szCs w:val="21"/>
              </w:rPr>
              <w:t>该公路</w:t>
            </w:r>
            <w:r>
              <w:rPr>
                <w:rFonts w:hint="eastAsia" w:ascii="Calibri" w:hAnsi="Calibri" w:eastAsia="宋体" w:cs="Times New Roman"/>
                <w:szCs w:val="21"/>
              </w:rPr>
              <w:t>是否</w:t>
            </w:r>
            <w:r>
              <w:rPr>
                <w:rFonts w:ascii="Calibri" w:hAnsi="Calibri" w:eastAsia="宋体" w:cs="Times New Roman"/>
                <w:szCs w:val="21"/>
              </w:rPr>
              <w:t>有利于本地区的经济</w:t>
            </w:r>
            <w:r>
              <w:rPr>
                <w:rFonts w:hint="eastAsia" w:ascii="Calibri" w:hAnsi="Calibri" w:eastAsia="宋体" w:cs="Times New Roman"/>
                <w:szCs w:val="21"/>
              </w:rPr>
              <w:t>发展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4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有利（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4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不利（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4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不知道（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对公路运营期间环保</w:t>
            </w:r>
          </w:p>
          <w:p>
            <w:pPr>
              <w:spacing w:before="4" w:line="250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工作的意见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对沿线公路绿化情况的</w:t>
            </w:r>
          </w:p>
          <w:p>
            <w:pPr>
              <w:spacing w:before="4" w:line="250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感受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公路营运过程中主要</w:t>
            </w:r>
          </w:p>
          <w:p>
            <w:pPr>
              <w:spacing w:before="4" w:line="250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的环境问题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噪声（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空气污染（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水污染（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spacing w:before="111"/>
              <w:ind w:left="107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出行不便（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66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公路汽车尾气排放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37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严重（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37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一般（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37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不严重（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63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公路运行车辆堵塞情况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37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严重（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37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一般（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37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不严重（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局部路段是否有限速标</w:t>
            </w:r>
          </w:p>
          <w:p>
            <w:pPr>
              <w:spacing w:before="2" w:line="252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志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没注意（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学校或居民区附近是否</w:t>
            </w:r>
          </w:p>
          <w:p>
            <w:pPr>
              <w:spacing w:before="2" w:line="252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有禁鸣标志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没注意（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建议采取何种措施减轻</w:t>
            </w:r>
          </w:p>
          <w:p>
            <w:pPr>
              <w:spacing w:before="4" w:line="250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噪声影响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声屏障（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绿化（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搬迁（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对公路建完成后的通行</w:t>
            </w:r>
          </w:p>
          <w:p>
            <w:pPr>
              <w:spacing w:before="4" w:line="250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感觉情况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11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运输危险品时，公路管</w:t>
            </w:r>
          </w:p>
          <w:p>
            <w:pPr>
              <w:spacing w:before="3" w:line="270" w:lineRule="atLeast"/>
              <w:ind w:left="107" w:right="289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理部门和其它部门是否对您有限制要求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没有（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不知道（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40" w:type="pct"/>
            <w:gridSpan w:val="3"/>
            <w:vAlign w:val="center"/>
          </w:tcPr>
          <w:p>
            <w:pPr>
              <w:spacing w:before="1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您对本公路工程环境保</w:t>
            </w:r>
          </w:p>
          <w:p>
            <w:pPr>
              <w:spacing w:before="2" w:line="252" w:lineRule="exact"/>
              <w:ind w:left="107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护工作的总体态度是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基本满意（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spacing w:before="109"/>
              <w:ind w:left="10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不满意（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spacing w:before="109"/>
              <w:ind w:left="107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无所谓（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pacing w:val="-3"/>
                <w:szCs w:val="21"/>
              </w:rPr>
              <w:t>其他意见和建议</w:t>
            </w:r>
            <w:r>
              <w:rPr>
                <w:rFonts w:ascii="Calibri" w:hAnsi="Calibri" w:eastAsia="宋体" w:cs="Times New Roman"/>
                <w:szCs w:val="21"/>
              </w:rPr>
              <w:t>（</w:t>
            </w:r>
            <w:r>
              <w:rPr>
                <w:rFonts w:ascii="Calibri" w:hAnsi="Calibri" w:eastAsia="宋体" w:cs="Times New Roman"/>
                <w:spacing w:val="-3"/>
                <w:szCs w:val="21"/>
              </w:rPr>
              <w:t>如</w:t>
            </w:r>
            <w:r>
              <w:rPr>
                <w:rFonts w:hint="eastAsia" w:ascii="Calibri" w:hAnsi="Calibri" w:eastAsia="宋体" w:cs="Times New Roman"/>
                <w:spacing w:val="-3"/>
                <w:szCs w:val="21"/>
              </w:rPr>
              <w:t>有其他意见和建议</w:t>
            </w:r>
            <w:r>
              <w:rPr>
                <w:rFonts w:ascii="Calibri" w:hAnsi="Calibri" w:eastAsia="宋体" w:cs="Times New Roman"/>
                <w:spacing w:val="-3"/>
                <w:szCs w:val="21"/>
              </w:rPr>
              <w:t>，请在此说明原因，否则视为无效</w:t>
            </w:r>
            <w:r>
              <w:rPr>
                <w:rFonts w:ascii="Calibri" w:hAnsi="Calibri" w:eastAsia="宋体" w:cs="Times New Roman"/>
                <w:spacing w:val="-106"/>
                <w:szCs w:val="21"/>
              </w:rPr>
              <w:t>）</w:t>
            </w:r>
            <w:r>
              <w:rPr>
                <w:rFonts w:hint="eastAsia" w:ascii="Calibri" w:hAnsi="Calibri" w:eastAsia="宋体" w:cs="Times New Roman"/>
                <w:spacing w:val="-106"/>
                <w:szCs w:val="21"/>
              </w:rPr>
              <w:tab/>
            </w:r>
            <w:r>
              <w:rPr>
                <w:rFonts w:hint="eastAsia" w:ascii="Calibri" w:hAnsi="Calibri" w:eastAsia="宋体" w:cs="Times New Roman"/>
                <w:spacing w:val="-106"/>
                <w:szCs w:val="21"/>
              </w:rPr>
              <w:t>：</w:t>
            </w: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  <w:bookmarkStart w:id="0" w:name="_GoBack"/>
            <w:bookmarkEnd w:id="0"/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before="1"/>
              <w:ind w:left="107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spacing w:before="1"/>
        <w:ind w:left="109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注：请在您选择的答案后的括号内划</w:t>
      </w:r>
      <w:r>
        <w:rPr>
          <w:rFonts w:ascii="Times New Roman" w:hAnsi="Times New Roman" w:eastAsia="Times New Roman" w:cs="Times New Roman"/>
          <w:szCs w:val="24"/>
        </w:rPr>
        <w:t>“√”</w:t>
      </w:r>
    </w:p>
    <w:p>
      <w:pPr>
        <w:tabs>
          <w:tab w:val="left" w:pos="7584"/>
          <w:tab w:val="left" w:pos="8109"/>
          <w:tab w:val="left" w:pos="8633"/>
        </w:tabs>
        <w:spacing w:before="2"/>
        <w:ind w:left="6007"/>
        <w:jc w:val="left"/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调查</w:t>
      </w:r>
      <w:r>
        <w:rPr>
          <w:rFonts w:ascii="Calibri" w:hAnsi="Calibri" w:eastAsia="宋体" w:cs="Times New Roman"/>
          <w:spacing w:val="-3"/>
          <w:szCs w:val="24"/>
        </w:rPr>
        <w:t>日</w:t>
      </w:r>
      <w:r>
        <w:rPr>
          <w:rFonts w:ascii="Calibri" w:hAnsi="Calibri" w:eastAsia="宋体" w:cs="Times New Roman"/>
          <w:szCs w:val="24"/>
        </w:rPr>
        <w:t>期</w:t>
      </w:r>
      <w:r>
        <w:rPr>
          <w:rFonts w:ascii="Calibri" w:hAnsi="Calibri" w:eastAsia="宋体" w:cs="Times New Roman"/>
          <w:spacing w:val="-3"/>
          <w:szCs w:val="24"/>
        </w:rPr>
        <w:t>：</w:t>
      </w:r>
      <w:r>
        <w:rPr>
          <w:rFonts w:ascii="Calibri" w:hAnsi="Calibri" w:eastAsia="宋体" w:cs="Times New Roman"/>
          <w:spacing w:val="-3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spacing w:val="-3"/>
          <w:szCs w:val="24"/>
          <w:u w:val="single"/>
        </w:rPr>
        <w:tab/>
      </w:r>
      <w:r>
        <w:rPr>
          <w:rFonts w:ascii="Calibri" w:hAnsi="Calibri" w:eastAsia="宋体" w:cs="Times New Roman"/>
          <w:szCs w:val="24"/>
        </w:rPr>
        <w:t>年</w:t>
      </w:r>
      <w:r>
        <w:rPr>
          <w:rFonts w:ascii="Calibri" w:hAnsi="Calibri" w:eastAsia="宋体" w:cs="Times New Roman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szCs w:val="24"/>
          <w:u w:val="single"/>
        </w:rPr>
        <w:tab/>
      </w:r>
      <w:r>
        <w:rPr>
          <w:rFonts w:ascii="Calibri" w:hAnsi="Calibri" w:eastAsia="宋体" w:cs="Times New Roman"/>
          <w:spacing w:val="-3"/>
          <w:szCs w:val="24"/>
        </w:rPr>
        <w:t>月</w:t>
      </w:r>
      <w:r>
        <w:rPr>
          <w:rFonts w:ascii="Calibri" w:hAnsi="Calibri" w:eastAsia="宋体" w:cs="Times New Roman"/>
          <w:spacing w:val="-3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spacing w:val="-3"/>
          <w:szCs w:val="24"/>
          <w:u w:val="single"/>
        </w:rPr>
        <w:tab/>
      </w:r>
      <w:r>
        <w:rPr>
          <w:rFonts w:ascii="Calibri" w:hAnsi="Calibri" w:eastAsia="宋体" w:cs="Times New Roman"/>
          <w:szCs w:val="24"/>
        </w:rPr>
        <w:t>日</w:t>
      </w:r>
    </w:p>
    <w:p>
      <w:pPr>
        <w:jc w:val="left"/>
        <w:rPr>
          <w:rFonts w:ascii="Calibri" w:hAnsi="Calibri" w:eastAsia="宋体" w:cs="Times New Roman"/>
          <w:szCs w:val="24"/>
        </w:rPr>
        <w:sectPr>
          <w:pgSz w:w="11910" w:h="16840"/>
          <w:pgMar w:top="1340" w:right="1240" w:bottom="1220" w:left="1480" w:header="0" w:footer="102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BE7D0"/>
    <w:rsid w:val="6DFBE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2021-08-25T08:55:00Z</dcterms:created>
  <dc:creator>yus</dc:creator>
  <cp:lastModifiedBy>yus</cp:lastModifiedBy>
  <dcterms:modified xsi:type="dcterms:W3CDTF">2021-08-25T08:56:16Z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